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235"/>
        <w:gridCol w:w="3685"/>
        <w:gridCol w:w="3544"/>
        <w:gridCol w:w="2835"/>
        <w:gridCol w:w="2977"/>
      </w:tblGrid>
      <w:tr w:rsidR="00D329B2" w:rsidRPr="004F561D" w:rsidTr="004D492C">
        <w:tc>
          <w:tcPr>
            <w:tcW w:w="15276" w:type="dxa"/>
            <w:gridSpan w:val="5"/>
            <w:shd w:val="clear" w:color="auto" w:fill="B2A1C7" w:themeFill="accent4" w:themeFillTint="99"/>
            <w:vAlign w:val="center"/>
          </w:tcPr>
          <w:p w:rsidR="00640D63" w:rsidRDefault="00640D63" w:rsidP="004D492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4D492C" w:rsidRDefault="00D329B2" w:rsidP="004D492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D492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RUBRICA DI VALUTAZIONE TRASVERSALE DI EDUCAZIONE CIVICA E ALLA CITTADINANZA</w:t>
            </w:r>
          </w:p>
          <w:p w:rsidR="00640D63" w:rsidRPr="004D492C" w:rsidRDefault="00640D63" w:rsidP="004D492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29B2" w:rsidRPr="004F561D" w:rsidTr="00A409BE">
        <w:tc>
          <w:tcPr>
            <w:tcW w:w="2235" w:type="dxa"/>
            <w:shd w:val="clear" w:color="auto" w:fill="CCC0D9" w:themeFill="accent4" w:themeFillTint="66"/>
            <w:vAlign w:val="center"/>
          </w:tcPr>
          <w:p w:rsidR="00D329B2" w:rsidRPr="004D492C" w:rsidRDefault="00D329B2" w:rsidP="00D3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4" w:colLast="4"/>
            <w:r w:rsidRPr="004D492C">
              <w:rPr>
                <w:rFonts w:ascii="Arial" w:hAnsi="Arial" w:cs="Arial"/>
                <w:b/>
                <w:sz w:val="20"/>
                <w:szCs w:val="20"/>
              </w:rPr>
              <w:t>Dimensioni di competenza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D329B2" w:rsidRPr="004D492C" w:rsidRDefault="00D329B2" w:rsidP="00D3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2C">
              <w:rPr>
                <w:rFonts w:ascii="Arial" w:hAnsi="Arial" w:cs="Arial"/>
                <w:b/>
                <w:sz w:val="20"/>
                <w:szCs w:val="20"/>
              </w:rPr>
              <w:t>OTTIMO</w:t>
            </w:r>
          </w:p>
          <w:p w:rsidR="00D329B2" w:rsidRPr="004D492C" w:rsidRDefault="00D329B2" w:rsidP="00D3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2C">
              <w:rPr>
                <w:rFonts w:ascii="Arial" w:hAnsi="Arial" w:cs="Arial"/>
                <w:b/>
                <w:sz w:val="20"/>
                <w:szCs w:val="20"/>
              </w:rPr>
              <w:t>DISTINTO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D329B2" w:rsidRPr="004D492C" w:rsidRDefault="00D329B2" w:rsidP="00D3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2C">
              <w:rPr>
                <w:rFonts w:ascii="Arial" w:hAnsi="Arial" w:cs="Arial"/>
                <w:b/>
                <w:sz w:val="20"/>
                <w:szCs w:val="20"/>
              </w:rPr>
              <w:t>BUONO</w:t>
            </w:r>
          </w:p>
          <w:p w:rsidR="00D329B2" w:rsidRPr="004D492C" w:rsidRDefault="00D329B2" w:rsidP="00D3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2C">
              <w:rPr>
                <w:rFonts w:ascii="Arial" w:hAnsi="Arial" w:cs="Arial"/>
                <w:b/>
                <w:sz w:val="20"/>
                <w:szCs w:val="20"/>
              </w:rPr>
              <w:t>DISCRETO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D329B2" w:rsidRPr="004D492C" w:rsidRDefault="00D329B2" w:rsidP="00D3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2C">
              <w:rPr>
                <w:rFonts w:ascii="Arial" w:hAnsi="Arial" w:cs="Arial"/>
                <w:b/>
                <w:sz w:val="20"/>
                <w:szCs w:val="20"/>
              </w:rPr>
              <w:t>SUFFICIENTE</w:t>
            </w:r>
          </w:p>
        </w:tc>
        <w:tc>
          <w:tcPr>
            <w:tcW w:w="2977" w:type="dxa"/>
            <w:shd w:val="clear" w:color="auto" w:fill="E36C0A" w:themeFill="accent6" w:themeFillShade="BF"/>
            <w:vAlign w:val="center"/>
          </w:tcPr>
          <w:p w:rsidR="00D329B2" w:rsidRPr="004D492C" w:rsidRDefault="00D329B2" w:rsidP="00D329B2">
            <w:pPr>
              <w:ind w:left="346" w:hanging="3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92C">
              <w:rPr>
                <w:rFonts w:ascii="Arial" w:hAnsi="Arial" w:cs="Arial"/>
                <w:b/>
                <w:sz w:val="20"/>
                <w:szCs w:val="20"/>
              </w:rPr>
              <w:t>NON SUFFICIENTE</w:t>
            </w:r>
          </w:p>
        </w:tc>
      </w:tr>
      <w:bookmarkEnd w:id="0"/>
      <w:tr w:rsidR="00D329B2" w:rsidRPr="004F561D" w:rsidTr="004D492C">
        <w:tc>
          <w:tcPr>
            <w:tcW w:w="2235" w:type="dxa"/>
            <w:shd w:val="clear" w:color="auto" w:fill="CCC0D9" w:themeFill="accent4" w:themeFillTint="66"/>
            <w:vAlign w:val="center"/>
          </w:tcPr>
          <w:p w:rsidR="00D329B2" w:rsidRPr="004D492C" w:rsidRDefault="00D329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D492C">
              <w:rPr>
                <w:rFonts w:ascii="Arial" w:hAnsi="Arial" w:cs="Arial"/>
                <w:b/>
                <w:sz w:val="18"/>
                <w:szCs w:val="20"/>
              </w:rPr>
              <w:t>Approccio alle tematiche di cittadinanza</w:t>
            </w:r>
          </w:p>
        </w:tc>
        <w:tc>
          <w:tcPr>
            <w:tcW w:w="3685" w:type="dxa"/>
            <w:vAlign w:val="center"/>
          </w:tcPr>
          <w:p w:rsidR="00D329B2" w:rsidRPr="00640D63" w:rsidRDefault="00D329B2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Pone domande significative sull’argomento trattato per cercare di capire ciò che non gli è chiaro e per approfondire ciò di cui si sta occupando.</w:t>
            </w:r>
          </w:p>
        </w:tc>
        <w:tc>
          <w:tcPr>
            <w:tcW w:w="3544" w:type="dxa"/>
            <w:vAlign w:val="center"/>
          </w:tcPr>
          <w:p w:rsidR="00D329B2" w:rsidRPr="00640D63" w:rsidRDefault="00D329B2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Pone domande sull’argomento trattato per cercare di capire ciò che non gli è chiaro.</w:t>
            </w:r>
          </w:p>
        </w:tc>
        <w:tc>
          <w:tcPr>
            <w:tcW w:w="2835" w:type="dxa"/>
            <w:vAlign w:val="center"/>
          </w:tcPr>
          <w:p w:rsidR="00D329B2" w:rsidRPr="00640D63" w:rsidRDefault="00D329B2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Non pone domande sugli aspetti dell’argomento trattato che non ha capito.</w:t>
            </w:r>
          </w:p>
        </w:tc>
        <w:tc>
          <w:tcPr>
            <w:tcW w:w="2977" w:type="dxa"/>
            <w:vAlign w:val="center"/>
          </w:tcPr>
          <w:p w:rsidR="00D329B2" w:rsidRPr="00640D63" w:rsidRDefault="00D329B2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È poco interessato all’argomento trattato.</w:t>
            </w:r>
          </w:p>
        </w:tc>
      </w:tr>
      <w:tr w:rsidR="00D329B2" w:rsidRPr="004F561D" w:rsidTr="004D492C">
        <w:tc>
          <w:tcPr>
            <w:tcW w:w="2235" w:type="dxa"/>
            <w:shd w:val="clear" w:color="auto" w:fill="CCC0D9" w:themeFill="accent4" w:themeFillTint="66"/>
            <w:vAlign w:val="center"/>
          </w:tcPr>
          <w:p w:rsidR="00D329B2" w:rsidRPr="004D492C" w:rsidRDefault="00D329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D492C">
              <w:rPr>
                <w:rFonts w:ascii="Arial" w:hAnsi="Arial" w:cs="Arial"/>
                <w:b/>
                <w:sz w:val="18"/>
                <w:szCs w:val="20"/>
              </w:rPr>
              <w:t>conoscenza e comprensione dei valori di cittadinanza</w:t>
            </w:r>
          </w:p>
        </w:tc>
        <w:tc>
          <w:tcPr>
            <w:tcW w:w="3685" w:type="dxa"/>
            <w:vAlign w:val="center"/>
          </w:tcPr>
          <w:p w:rsidR="00D329B2" w:rsidRPr="00640D63" w:rsidRDefault="00D329B2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 xml:space="preserve">Mostra di conoscere e comprendere l’importanza dei valori di cittadinanza (uguaglianza, solidarietà, pace, democrazia, rispetto, tolleranza </w:t>
            </w:r>
            <w:proofErr w:type="spellStart"/>
            <w:r w:rsidRPr="00640D63"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640D63">
              <w:rPr>
                <w:rFonts w:ascii="Arial" w:hAnsi="Arial" w:cs="Arial"/>
                <w:sz w:val="18"/>
                <w:szCs w:val="18"/>
              </w:rPr>
              <w:t>) e sa bene argomentare le sue idee a riguardo.</w:t>
            </w:r>
          </w:p>
        </w:tc>
        <w:tc>
          <w:tcPr>
            <w:tcW w:w="3544" w:type="dxa"/>
            <w:vAlign w:val="center"/>
          </w:tcPr>
          <w:p w:rsidR="00D329B2" w:rsidRPr="00640D63" w:rsidRDefault="00D329B2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 xml:space="preserve">Mostra di conoscere i valori di cittadinanza (uguaglianza, solidarietà, pace, democrazia, rispetto, tolleranza </w:t>
            </w:r>
            <w:proofErr w:type="spellStart"/>
            <w:r w:rsidRPr="00640D63"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640D63">
              <w:rPr>
                <w:rFonts w:ascii="Arial" w:hAnsi="Arial" w:cs="Arial"/>
                <w:sz w:val="18"/>
                <w:szCs w:val="18"/>
              </w:rPr>
              <w:t>)</w:t>
            </w:r>
            <w:r w:rsidR="00C53315" w:rsidRPr="00640D63">
              <w:rPr>
                <w:rFonts w:ascii="Arial" w:hAnsi="Arial" w:cs="Arial"/>
                <w:sz w:val="18"/>
                <w:szCs w:val="18"/>
              </w:rPr>
              <w:t>,</w:t>
            </w:r>
            <w:r w:rsidRPr="00640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315" w:rsidRPr="00640D63">
              <w:rPr>
                <w:rFonts w:ascii="Arial" w:hAnsi="Arial" w:cs="Arial"/>
                <w:sz w:val="18"/>
                <w:szCs w:val="18"/>
              </w:rPr>
              <w:t>ma non sempre sa spiegare bene l’importanza di tali valori.</w:t>
            </w:r>
          </w:p>
        </w:tc>
        <w:tc>
          <w:tcPr>
            <w:tcW w:w="2835" w:type="dxa"/>
            <w:vAlign w:val="center"/>
          </w:tcPr>
          <w:p w:rsidR="00D329B2" w:rsidRPr="00640D63" w:rsidRDefault="00C53315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Mostra di conoscere alcuni valori di cittadinanza e sa spiegarne in modo semplice l’importanza.</w:t>
            </w:r>
          </w:p>
        </w:tc>
        <w:tc>
          <w:tcPr>
            <w:tcW w:w="2977" w:type="dxa"/>
            <w:vAlign w:val="center"/>
          </w:tcPr>
          <w:p w:rsidR="00D329B2" w:rsidRPr="00640D63" w:rsidRDefault="00C53315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Se guidato riconosce alcuni valori di cittadinanza e ne fornisce una spiegazione non sempre pertinente.</w:t>
            </w:r>
          </w:p>
        </w:tc>
      </w:tr>
      <w:tr w:rsidR="00D329B2" w:rsidRPr="004F561D" w:rsidTr="004D492C">
        <w:tc>
          <w:tcPr>
            <w:tcW w:w="2235" w:type="dxa"/>
            <w:shd w:val="clear" w:color="auto" w:fill="CCC0D9" w:themeFill="accent4" w:themeFillTint="66"/>
            <w:vAlign w:val="center"/>
          </w:tcPr>
          <w:p w:rsidR="00D329B2" w:rsidRPr="004D492C" w:rsidRDefault="00D329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D492C">
              <w:rPr>
                <w:rFonts w:ascii="Arial" w:hAnsi="Arial" w:cs="Arial"/>
                <w:b/>
                <w:sz w:val="18"/>
                <w:szCs w:val="20"/>
              </w:rPr>
              <w:t>Azioni e atteggiamenti di cittadinanza responsabile</w:t>
            </w:r>
          </w:p>
        </w:tc>
        <w:tc>
          <w:tcPr>
            <w:tcW w:w="3685" w:type="dxa"/>
            <w:vAlign w:val="center"/>
          </w:tcPr>
          <w:p w:rsidR="00D329B2" w:rsidRPr="00640D63" w:rsidRDefault="00C53315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Assume in autonomia e in modo consapevole comportamenti consoni a una cittadinanza responsabile (evita le situazioni di conflitto; riconosce i bisogni degli altri; rispetta le regole; partecipa alla vita di classe ecc.)</w:t>
            </w:r>
          </w:p>
        </w:tc>
        <w:tc>
          <w:tcPr>
            <w:tcW w:w="3544" w:type="dxa"/>
            <w:vAlign w:val="center"/>
          </w:tcPr>
          <w:p w:rsidR="00D329B2" w:rsidRPr="00640D63" w:rsidRDefault="00C53315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Quasi sempre assume in autonomia i comportamenti necessari per una cittadinanza responsabile.</w:t>
            </w:r>
          </w:p>
        </w:tc>
        <w:tc>
          <w:tcPr>
            <w:tcW w:w="2835" w:type="dxa"/>
            <w:vAlign w:val="center"/>
          </w:tcPr>
          <w:p w:rsidR="00D329B2" w:rsidRPr="00640D63" w:rsidRDefault="00C53315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Se guidato riconosce i comportamenti necessari per una cittadinanza responsabile.</w:t>
            </w:r>
          </w:p>
        </w:tc>
        <w:tc>
          <w:tcPr>
            <w:tcW w:w="2977" w:type="dxa"/>
            <w:vAlign w:val="center"/>
          </w:tcPr>
          <w:p w:rsidR="00D329B2" w:rsidRPr="00640D63" w:rsidRDefault="00C53315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Se guidato riconosce i comportamenti necessari per una cittadinanza responsabile, ma non sempre riesce a metterli in atto e a riconoscere in autonomia gli atteggiamenti negativi.</w:t>
            </w:r>
          </w:p>
        </w:tc>
      </w:tr>
      <w:tr w:rsidR="00D329B2" w:rsidRPr="004F561D" w:rsidTr="004D492C">
        <w:tc>
          <w:tcPr>
            <w:tcW w:w="2235" w:type="dxa"/>
            <w:shd w:val="clear" w:color="auto" w:fill="CCC0D9" w:themeFill="accent4" w:themeFillTint="66"/>
            <w:vAlign w:val="center"/>
          </w:tcPr>
          <w:p w:rsidR="00D329B2" w:rsidRPr="004D492C" w:rsidRDefault="00D329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D492C">
              <w:rPr>
                <w:rFonts w:ascii="Arial" w:hAnsi="Arial" w:cs="Arial"/>
                <w:b/>
                <w:sz w:val="18"/>
                <w:szCs w:val="20"/>
              </w:rPr>
              <w:t>Pensiero critico</w:t>
            </w:r>
          </w:p>
        </w:tc>
        <w:tc>
          <w:tcPr>
            <w:tcW w:w="3685" w:type="dxa"/>
            <w:vAlign w:val="center"/>
          </w:tcPr>
          <w:p w:rsidR="00D329B2" w:rsidRPr="00640D63" w:rsidRDefault="00C53315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 xml:space="preserve">Mostra capacità di </w:t>
            </w:r>
            <w:proofErr w:type="spellStart"/>
            <w:r w:rsidRPr="00640D63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Pr="0064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0D63"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Pr="00640D63">
              <w:rPr>
                <w:rFonts w:ascii="Arial" w:hAnsi="Arial" w:cs="Arial"/>
                <w:sz w:val="18"/>
                <w:szCs w:val="18"/>
              </w:rPr>
              <w:t>; prende decisioni dopo aver riflettuto; si mostra capace di interpretare le situazioni; riflette su se stesso; gestisce le novità; esprime e comprende punti di vista diversi.</w:t>
            </w:r>
          </w:p>
        </w:tc>
        <w:tc>
          <w:tcPr>
            <w:tcW w:w="3544" w:type="dxa"/>
            <w:vAlign w:val="center"/>
          </w:tcPr>
          <w:p w:rsidR="00D329B2" w:rsidRPr="00640D63" w:rsidRDefault="00C53315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 xml:space="preserve">Mostra una discreta capacità di </w:t>
            </w:r>
            <w:proofErr w:type="spellStart"/>
            <w:r w:rsidRPr="00640D63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Pr="0064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0D63"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Pr="00640D63">
              <w:rPr>
                <w:rFonts w:ascii="Arial" w:hAnsi="Arial" w:cs="Arial"/>
                <w:sz w:val="18"/>
                <w:szCs w:val="18"/>
              </w:rPr>
              <w:t>; prende decisioni non sempre a seguito di riflessioni; cerca di gestire le novità; esprime il suo punto di vista; talvolta non si impegna nel comprendere quello degli altri.</w:t>
            </w:r>
          </w:p>
        </w:tc>
        <w:tc>
          <w:tcPr>
            <w:tcW w:w="2835" w:type="dxa"/>
            <w:vAlign w:val="center"/>
          </w:tcPr>
          <w:p w:rsidR="00D329B2" w:rsidRPr="00640D63" w:rsidRDefault="00C53315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Individua semplici situazioni note e non sempre pensa alle conseguenze; ha bisogno di conferme per prendere decisioni; affronta le novità con l’aiuto degli altri; esprime non sempre in modo adeguato il suo punto di vista; spesso non accetta il punto di vista degli altri.</w:t>
            </w:r>
          </w:p>
        </w:tc>
        <w:tc>
          <w:tcPr>
            <w:tcW w:w="2977" w:type="dxa"/>
            <w:vAlign w:val="center"/>
          </w:tcPr>
          <w:p w:rsidR="00D329B2" w:rsidRPr="00640D63" w:rsidRDefault="004F561D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Fatica ad individuare soluzioni se non è guidato; non riesce a decidere in modo autonomo; incontra difficoltà di fronte alle situazioni nuove; non riflette prima di esprimersi; non accetta il punto di vista degli altri.</w:t>
            </w:r>
          </w:p>
        </w:tc>
      </w:tr>
      <w:tr w:rsidR="00D329B2" w:rsidRPr="004F561D" w:rsidTr="004D492C">
        <w:tc>
          <w:tcPr>
            <w:tcW w:w="2235" w:type="dxa"/>
            <w:shd w:val="clear" w:color="auto" w:fill="CCC0D9" w:themeFill="accent4" w:themeFillTint="66"/>
            <w:vAlign w:val="center"/>
          </w:tcPr>
          <w:p w:rsidR="00D329B2" w:rsidRPr="004D492C" w:rsidRDefault="00D329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D492C">
              <w:rPr>
                <w:rFonts w:ascii="Arial" w:hAnsi="Arial" w:cs="Arial"/>
                <w:b/>
                <w:sz w:val="18"/>
                <w:szCs w:val="20"/>
              </w:rPr>
              <w:t>La relazione con gli altri</w:t>
            </w:r>
          </w:p>
        </w:tc>
        <w:tc>
          <w:tcPr>
            <w:tcW w:w="3685" w:type="dxa"/>
            <w:vAlign w:val="center"/>
          </w:tcPr>
          <w:p w:rsidR="00D329B2" w:rsidRPr="00640D63" w:rsidRDefault="004F561D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Lavora in gruppo in modo costruttivo; si mostra collaborativo; assume il ruolo di tutor verso i compagni più fragili; sa comunicare in modo efficace; è tollerante; sa mediare e negoziare; aiuta gli altri; mostra capacità empatiche.</w:t>
            </w:r>
          </w:p>
        </w:tc>
        <w:tc>
          <w:tcPr>
            <w:tcW w:w="3544" w:type="dxa"/>
            <w:vAlign w:val="center"/>
          </w:tcPr>
          <w:p w:rsidR="00D329B2" w:rsidRPr="00640D63" w:rsidRDefault="004F561D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Lavora volentieri in gruppo; sa comunicare in modo abbastanza efficace; non sempre è tollerante; riesce solo in alcune situazioni a mediare e negoziare.</w:t>
            </w:r>
          </w:p>
        </w:tc>
        <w:tc>
          <w:tcPr>
            <w:tcW w:w="2835" w:type="dxa"/>
            <w:vAlign w:val="center"/>
          </w:tcPr>
          <w:p w:rsidR="00D329B2" w:rsidRPr="00640D63" w:rsidRDefault="004F561D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Nel lavoro di gruppo è esecutivo; comunica in modo semplice e non sempre chiaro; è selettivo quando deve relazionarsi.</w:t>
            </w:r>
          </w:p>
        </w:tc>
        <w:tc>
          <w:tcPr>
            <w:tcW w:w="2977" w:type="dxa"/>
            <w:vAlign w:val="center"/>
          </w:tcPr>
          <w:p w:rsidR="00D329B2" w:rsidRPr="00640D63" w:rsidRDefault="004F561D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Nel lavoro di gruppo evita di impegnarsi; interagisce con gli altri solo se è sollecitato; tende a stabilire relazioni conflittuali e polemizza spesso per imporre il proprio punto di vista.</w:t>
            </w:r>
          </w:p>
        </w:tc>
      </w:tr>
      <w:tr w:rsidR="00D329B2" w:rsidRPr="004F561D" w:rsidTr="004D492C">
        <w:tc>
          <w:tcPr>
            <w:tcW w:w="2235" w:type="dxa"/>
            <w:shd w:val="clear" w:color="auto" w:fill="CCC0D9" w:themeFill="accent4" w:themeFillTint="66"/>
            <w:vAlign w:val="center"/>
          </w:tcPr>
          <w:p w:rsidR="00D329B2" w:rsidRPr="004D492C" w:rsidRDefault="00D329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D492C">
              <w:rPr>
                <w:rFonts w:ascii="Arial" w:hAnsi="Arial" w:cs="Arial"/>
                <w:b/>
                <w:sz w:val="18"/>
                <w:szCs w:val="20"/>
              </w:rPr>
              <w:t>Attività</w:t>
            </w:r>
          </w:p>
        </w:tc>
        <w:tc>
          <w:tcPr>
            <w:tcW w:w="3685" w:type="dxa"/>
            <w:vAlign w:val="center"/>
          </w:tcPr>
          <w:p w:rsidR="00D329B2" w:rsidRPr="00640D63" w:rsidRDefault="004F561D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Svolge in modo completo, corretto e approfondito il lavoro assegnato nei tempi stabiliti.</w:t>
            </w:r>
          </w:p>
        </w:tc>
        <w:tc>
          <w:tcPr>
            <w:tcW w:w="3544" w:type="dxa"/>
            <w:vAlign w:val="center"/>
          </w:tcPr>
          <w:p w:rsidR="00D329B2" w:rsidRPr="00640D63" w:rsidRDefault="004F561D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Svolge in modo completo e corretto la maggior parte del lavoro assegnato nei tempi stabiliti.</w:t>
            </w:r>
          </w:p>
        </w:tc>
        <w:tc>
          <w:tcPr>
            <w:tcW w:w="2835" w:type="dxa"/>
            <w:vAlign w:val="center"/>
          </w:tcPr>
          <w:p w:rsidR="00D329B2" w:rsidRPr="00640D63" w:rsidRDefault="004D492C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Svolge in modo corretto solo le attività più semplici e non sempre rispetta i tempi.</w:t>
            </w:r>
          </w:p>
        </w:tc>
        <w:tc>
          <w:tcPr>
            <w:tcW w:w="2977" w:type="dxa"/>
            <w:vAlign w:val="center"/>
          </w:tcPr>
          <w:p w:rsidR="00D329B2" w:rsidRPr="00640D63" w:rsidRDefault="004D492C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È bisognoso di guida quando deve svolgere il lavoro assegnato.</w:t>
            </w:r>
          </w:p>
        </w:tc>
      </w:tr>
      <w:tr w:rsidR="00D329B2" w:rsidRPr="004F561D" w:rsidTr="004D492C">
        <w:tc>
          <w:tcPr>
            <w:tcW w:w="2235" w:type="dxa"/>
            <w:shd w:val="clear" w:color="auto" w:fill="CCC0D9" w:themeFill="accent4" w:themeFillTint="66"/>
            <w:vAlign w:val="center"/>
          </w:tcPr>
          <w:p w:rsidR="00D329B2" w:rsidRPr="004D492C" w:rsidRDefault="00D329B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D492C">
              <w:rPr>
                <w:rFonts w:ascii="Arial" w:hAnsi="Arial" w:cs="Arial"/>
                <w:b/>
                <w:sz w:val="18"/>
                <w:szCs w:val="20"/>
              </w:rPr>
              <w:t>Cittadinanza digitale</w:t>
            </w:r>
          </w:p>
        </w:tc>
        <w:tc>
          <w:tcPr>
            <w:tcW w:w="3685" w:type="dxa"/>
            <w:vAlign w:val="center"/>
          </w:tcPr>
          <w:p w:rsidR="00D329B2" w:rsidRPr="00640D63" w:rsidRDefault="004D492C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Applica le norme comportamentali adeguate all’utilizzo delle tecnologie digitali; analizza, confronta e valuta criticamente l’affidabilità delle fonti di dati e informazioni digitali; conosce i pericoli delle Rete.</w:t>
            </w:r>
          </w:p>
        </w:tc>
        <w:tc>
          <w:tcPr>
            <w:tcW w:w="3544" w:type="dxa"/>
            <w:vAlign w:val="center"/>
          </w:tcPr>
          <w:p w:rsidR="00D329B2" w:rsidRPr="00640D63" w:rsidRDefault="004D492C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Applica abbastanza bene le norme comportamentali adeguate all’utilizzo delle tecnologie digitali; analizza e valuta abbastanza criticamente l’affidabilità delle fonti di dati e di informazioni digitali.</w:t>
            </w:r>
          </w:p>
        </w:tc>
        <w:tc>
          <w:tcPr>
            <w:tcW w:w="2835" w:type="dxa"/>
            <w:vAlign w:val="center"/>
          </w:tcPr>
          <w:p w:rsidR="00D329B2" w:rsidRPr="00640D63" w:rsidRDefault="004D492C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Conosce le norme comportamentali adeguate all’utilizzo delle tecnologie digitali, ma ne sottovaluta l’importanza; non si pone il problema dell’affidabilità delle fonti di dati e di informazioni digitali.</w:t>
            </w:r>
          </w:p>
        </w:tc>
        <w:tc>
          <w:tcPr>
            <w:tcW w:w="2977" w:type="dxa"/>
            <w:vAlign w:val="center"/>
          </w:tcPr>
          <w:p w:rsidR="00D329B2" w:rsidRPr="00640D63" w:rsidRDefault="004D492C" w:rsidP="004D4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D63">
              <w:rPr>
                <w:rFonts w:ascii="Arial" w:hAnsi="Arial" w:cs="Arial"/>
                <w:sz w:val="18"/>
                <w:szCs w:val="18"/>
              </w:rPr>
              <w:t>Deve essere controllato nell’utilizzo delle tecnologie digitali.</w:t>
            </w:r>
          </w:p>
        </w:tc>
      </w:tr>
    </w:tbl>
    <w:p w:rsidR="00D329B2" w:rsidRDefault="00D329B2" w:rsidP="00640D63"/>
    <w:sectPr w:rsidR="00D329B2" w:rsidSect="00640D6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B2"/>
    <w:rsid w:val="004D492C"/>
    <w:rsid w:val="004F561D"/>
    <w:rsid w:val="00640D63"/>
    <w:rsid w:val="00A409BE"/>
    <w:rsid w:val="00C53315"/>
    <w:rsid w:val="00D329B2"/>
    <w:rsid w:val="00E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3</cp:revision>
  <dcterms:created xsi:type="dcterms:W3CDTF">2020-12-13T14:27:00Z</dcterms:created>
  <dcterms:modified xsi:type="dcterms:W3CDTF">2020-12-13T15:16:00Z</dcterms:modified>
</cp:coreProperties>
</file>